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5E" w:rsidRDefault="004D16ED" w:rsidP="00BE7D9A">
      <w:pPr>
        <w:autoSpaceDE w:val="0"/>
        <w:autoSpaceDN w:val="0"/>
        <w:adjustRightInd w:val="0"/>
        <w:jc w:val="center"/>
        <w:rPr>
          <w:b/>
        </w:rPr>
      </w:pPr>
      <w:r w:rsidRPr="004D16ED">
        <w:rPr>
          <w:b/>
        </w:rPr>
        <w:t>ЭКСПЕРИМЕНТАЛЬНАЯ ОЦЕНКА КОНЦЕНТРАЦИИ</w:t>
      </w:r>
    </w:p>
    <w:p w:rsidR="004D16ED" w:rsidRPr="004D16ED" w:rsidRDefault="004D16ED" w:rsidP="00BE7D9A">
      <w:pPr>
        <w:autoSpaceDE w:val="0"/>
        <w:autoSpaceDN w:val="0"/>
        <w:adjustRightInd w:val="0"/>
        <w:jc w:val="center"/>
        <w:rPr>
          <w:b/>
        </w:rPr>
      </w:pPr>
      <w:r w:rsidRPr="004D16ED">
        <w:rPr>
          <w:b/>
        </w:rPr>
        <w:t>РАДОНА -222 В ЖИЛЫХ ПОМЕЩЕНИЯХ СУТ-ХОЛ</w:t>
      </w:r>
      <w:r w:rsidR="00D07609">
        <w:rPr>
          <w:b/>
        </w:rPr>
        <w:t>ЬСКОГО РАЙОНА ТУВЫ</w:t>
      </w:r>
    </w:p>
    <w:p w:rsidR="00DC7699" w:rsidRDefault="00F16C5E" w:rsidP="00BE7D9A">
      <w:pPr>
        <w:pStyle w:val="a3"/>
        <w:spacing w:before="0" w:beforeAutospacing="0" w:after="0" w:afterAutospacing="0"/>
        <w:jc w:val="center"/>
        <w:rPr>
          <w:b/>
          <w:i/>
          <w:lang w:val="en-US"/>
        </w:rPr>
      </w:pPr>
      <w:proofErr w:type="spellStart"/>
      <w:r>
        <w:rPr>
          <w:b/>
          <w:i/>
        </w:rPr>
        <w:t>Хомушку</w:t>
      </w:r>
      <w:proofErr w:type="spell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Чечена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Орлан-о</w:t>
      </w:r>
      <w:r w:rsidRPr="00F16C5E">
        <w:rPr>
          <w:b/>
          <w:i/>
        </w:rPr>
        <w:t>оловна</w:t>
      </w:r>
      <w:proofErr w:type="spellEnd"/>
    </w:p>
    <w:p w:rsidR="00F16C5E" w:rsidRPr="00F16C5E" w:rsidRDefault="00F16C5E" w:rsidP="00BE7D9A">
      <w:pPr>
        <w:pStyle w:val="a3"/>
        <w:spacing w:before="0" w:beforeAutospacing="0" w:after="0" w:afterAutospacing="0"/>
        <w:jc w:val="center"/>
        <w:rPr>
          <w:i/>
        </w:rPr>
      </w:pPr>
      <w:r w:rsidRPr="00F16C5E">
        <w:rPr>
          <w:i/>
        </w:rPr>
        <w:t>С</w:t>
      </w:r>
      <w:r w:rsidR="005C4767">
        <w:rPr>
          <w:i/>
        </w:rPr>
        <w:t>тудент</w:t>
      </w:r>
    </w:p>
    <w:p w:rsidR="00F16C5E" w:rsidRPr="00F16C5E" w:rsidRDefault="00DC7699" w:rsidP="00BE7D9A">
      <w:pPr>
        <w:contextualSpacing/>
        <w:jc w:val="center"/>
        <w:rPr>
          <w:i/>
        </w:rPr>
      </w:pPr>
      <w:r w:rsidRPr="00F16C5E">
        <w:rPr>
          <w:i/>
        </w:rPr>
        <w:t xml:space="preserve">Тувинский государственный университет, </w:t>
      </w:r>
    </w:p>
    <w:p w:rsidR="00DC7699" w:rsidRPr="00F16C5E" w:rsidRDefault="00F16C5E" w:rsidP="00BE7D9A">
      <w:pPr>
        <w:contextualSpacing/>
        <w:jc w:val="center"/>
        <w:rPr>
          <w:i/>
        </w:rPr>
      </w:pPr>
      <w:r w:rsidRPr="00F16C5E">
        <w:rPr>
          <w:i/>
        </w:rPr>
        <w:t xml:space="preserve">естественно-географический факультет, </w:t>
      </w:r>
      <w:r w:rsidR="00DC7699" w:rsidRPr="00F16C5E">
        <w:rPr>
          <w:i/>
        </w:rPr>
        <w:t>Кызыл</w:t>
      </w:r>
      <w:r w:rsidRPr="00F16C5E">
        <w:rPr>
          <w:i/>
        </w:rPr>
        <w:t>, Россия</w:t>
      </w:r>
    </w:p>
    <w:p w:rsidR="00F16C5E" w:rsidRPr="00F16C5E" w:rsidRDefault="00F16C5E" w:rsidP="00BE7D9A">
      <w:pPr>
        <w:contextualSpacing/>
        <w:jc w:val="center"/>
        <w:rPr>
          <w:i/>
        </w:rPr>
      </w:pPr>
      <w:r w:rsidRPr="00F16C5E">
        <w:rPr>
          <w:rStyle w:val="a4"/>
          <w:color w:val="000000"/>
        </w:rPr>
        <w:t>E–</w:t>
      </w:r>
      <w:proofErr w:type="spellStart"/>
      <w:r w:rsidRPr="00F16C5E">
        <w:rPr>
          <w:rStyle w:val="a4"/>
          <w:color w:val="000000"/>
        </w:rPr>
        <w:t>mail</w:t>
      </w:r>
      <w:proofErr w:type="spellEnd"/>
      <w:r w:rsidRPr="00F16C5E">
        <w:rPr>
          <w:rStyle w:val="a4"/>
          <w:color w:val="000000"/>
        </w:rPr>
        <w:t>:</w:t>
      </w:r>
      <w:r w:rsidRPr="00F16C5E">
        <w:rPr>
          <w:rStyle w:val="a4"/>
          <w:color w:val="000000"/>
          <w:lang w:val="en-US"/>
        </w:rPr>
        <w:t>c</w:t>
      </w:r>
      <w:r w:rsidRPr="00F16C5E">
        <w:rPr>
          <w:rStyle w:val="a4"/>
          <w:color w:val="000000"/>
        </w:rPr>
        <w:t>_</w:t>
      </w:r>
      <w:proofErr w:type="spellStart"/>
      <w:r w:rsidRPr="00F16C5E">
        <w:rPr>
          <w:rStyle w:val="a4"/>
          <w:color w:val="000000"/>
          <w:lang w:val="en-US"/>
        </w:rPr>
        <w:t>khomushku</w:t>
      </w:r>
      <w:proofErr w:type="spellEnd"/>
      <w:r w:rsidRPr="00F16C5E">
        <w:rPr>
          <w:rStyle w:val="a4"/>
          <w:color w:val="000000"/>
        </w:rPr>
        <w:t>@</w:t>
      </w:r>
      <w:r w:rsidRPr="00F16C5E">
        <w:rPr>
          <w:rStyle w:val="a4"/>
          <w:color w:val="000000"/>
          <w:lang w:val="en-US"/>
        </w:rPr>
        <w:t>mail</w:t>
      </w:r>
      <w:r w:rsidRPr="00F16C5E">
        <w:rPr>
          <w:rStyle w:val="a4"/>
          <w:color w:val="000000"/>
        </w:rPr>
        <w:t>.</w:t>
      </w:r>
      <w:proofErr w:type="spellStart"/>
      <w:r w:rsidRPr="00F16C5E">
        <w:rPr>
          <w:rStyle w:val="a4"/>
          <w:color w:val="000000"/>
          <w:lang w:val="en-US"/>
        </w:rPr>
        <w:t>ru</w:t>
      </w:r>
      <w:proofErr w:type="spellEnd"/>
    </w:p>
    <w:p w:rsidR="00BE7D9A" w:rsidRPr="00C6125D" w:rsidRDefault="00BE7D9A" w:rsidP="00BE7D9A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 xml:space="preserve">        </w:t>
      </w:r>
      <w:r w:rsidRPr="00C6125D">
        <w:rPr>
          <w:rFonts w:eastAsia="TimesNewRoman"/>
        </w:rPr>
        <w:t xml:space="preserve">Поступление радона в воздух помещений и сооружений, в основном, связано с геологическим пространством территории застройки. </w:t>
      </w:r>
      <w:proofErr w:type="gramStart"/>
      <w:r w:rsidRPr="00C6125D">
        <w:rPr>
          <w:rFonts w:eastAsia="TimesNewRoman"/>
        </w:rPr>
        <w:t>Высокие концентрации радона в почвенном в</w:t>
      </w:r>
      <w:r>
        <w:rPr>
          <w:rFonts w:eastAsia="TimesNewRoman"/>
        </w:rPr>
        <w:t>оздухе образуются</w:t>
      </w:r>
      <w:r w:rsidRPr="00C6125D">
        <w:rPr>
          <w:rFonts w:eastAsia="TimesNewRoman"/>
        </w:rPr>
        <w:t xml:space="preserve">: а) при неглубоком залегании гранитных пород и хорошо проницаемых осадочных отложений, перекрывающих их; б) в зонах тектонических нарушений, проникающих в осадочный чехол и являющихся путями миграции радона; в) в зонах </w:t>
      </w:r>
      <w:proofErr w:type="spellStart"/>
      <w:r w:rsidRPr="00C6125D">
        <w:rPr>
          <w:rFonts w:eastAsia="TimesNewRoman"/>
        </w:rPr>
        <w:t>палеоврезов</w:t>
      </w:r>
      <w:proofErr w:type="spellEnd"/>
      <w:r w:rsidRPr="00C6125D">
        <w:rPr>
          <w:rFonts w:eastAsia="TimesNewRoman"/>
        </w:rPr>
        <w:t xml:space="preserve">, заполненных хорошо проницаемыми песчано-гравийными отложениями, при неглубоко залегающих гранитных породах фундамента; г) в зонах развития моренных </w:t>
      </w:r>
      <w:proofErr w:type="spellStart"/>
      <w:r w:rsidRPr="00C6125D">
        <w:rPr>
          <w:rFonts w:eastAsia="TimesNewRoman"/>
        </w:rPr>
        <w:t>радоногенерирующих</w:t>
      </w:r>
      <w:proofErr w:type="spellEnd"/>
      <w:r w:rsidRPr="00C6125D">
        <w:rPr>
          <w:rFonts w:eastAsia="TimesNewRoman"/>
        </w:rPr>
        <w:t xml:space="preserve"> отложений.</w:t>
      </w:r>
      <w:proofErr w:type="gramEnd"/>
    </w:p>
    <w:p w:rsidR="00DC7699" w:rsidRPr="00BE7D9A" w:rsidRDefault="00BE7D9A" w:rsidP="00BE7D9A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 xml:space="preserve">       </w:t>
      </w:r>
      <w:r w:rsidR="00DC7699" w:rsidRPr="00C6125D">
        <w:rPr>
          <w:rFonts w:eastAsia="TimesNewRoman"/>
        </w:rPr>
        <w:t xml:space="preserve">С геологической точки зрения около 60 % территории Республики Тыва являются потенциально </w:t>
      </w:r>
      <w:proofErr w:type="spellStart"/>
      <w:r w:rsidR="00DC7699" w:rsidRPr="00C6125D">
        <w:rPr>
          <w:rFonts w:eastAsia="TimesNewRoman"/>
        </w:rPr>
        <w:t>радоноопасными</w:t>
      </w:r>
      <w:proofErr w:type="spellEnd"/>
      <w:r w:rsidR="00DC7699" w:rsidRPr="00C6125D">
        <w:rPr>
          <w:rFonts w:eastAsia="TimesNewRoman"/>
        </w:rPr>
        <w:t xml:space="preserve">, что связано как с неглубоким залеганием генерирующих радон </w:t>
      </w:r>
      <w:proofErr w:type="spellStart"/>
      <w:r w:rsidR="00DC7699" w:rsidRPr="00C6125D">
        <w:rPr>
          <w:rFonts w:eastAsia="TimesNewRoman"/>
        </w:rPr>
        <w:t>гранитоидов</w:t>
      </w:r>
      <w:proofErr w:type="spellEnd"/>
      <w:r w:rsidR="00DC7699" w:rsidRPr="00C6125D">
        <w:rPr>
          <w:rFonts w:eastAsia="TimesNewRoman"/>
        </w:rPr>
        <w:t xml:space="preserve">, так и с активными зонами тектонических нарушений, которые по данным геофизических исследований имеют значительное распространение на территории республики. </w:t>
      </w:r>
      <w:r w:rsidR="00DC7699" w:rsidRPr="00C6125D">
        <w:t>Целью данного исследования</w:t>
      </w:r>
      <w:r w:rsidR="00DC7699" w:rsidRPr="00C6125D">
        <w:rPr>
          <w:b/>
        </w:rPr>
        <w:t xml:space="preserve"> </w:t>
      </w:r>
      <w:r w:rsidR="00DC7699" w:rsidRPr="00C6125D">
        <w:t>явилось исследование содержания радона-222 в жилых помещениях</w:t>
      </w:r>
      <w:r w:rsidR="00DC7699" w:rsidRPr="00C6125D">
        <w:rPr>
          <w:b/>
        </w:rPr>
        <w:t xml:space="preserve"> </w:t>
      </w:r>
      <w:proofErr w:type="spellStart"/>
      <w:r w:rsidR="00DC7699" w:rsidRPr="00C6125D">
        <w:t>Сут-Хольского</w:t>
      </w:r>
      <w:proofErr w:type="spellEnd"/>
      <w:r w:rsidR="00DC7699" w:rsidRPr="00C6125D">
        <w:t xml:space="preserve"> района Тувы. Обследовались населенные пункты: </w:t>
      </w:r>
      <w:proofErr w:type="spellStart"/>
      <w:r w:rsidR="00DC7699" w:rsidRPr="00C6125D">
        <w:t>Суг-Аксы</w:t>
      </w:r>
      <w:proofErr w:type="spellEnd"/>
      <w:r w:rsidR="00DC7699" w:rsidRPr="00C6125D">
        <w:t xml:space="preserve"> (96 измерений); </w:t>
      </w:r>
      <w:proofErr w:type="spellStart"/>
      <w:r w:rsidR="00DC7699" w:rsidRPr="00C6125D">
        <w:t>Ишкин</w:t>
      </w:r>
      <w:proofErr w:type="spellEnd"/>
      <w:r w:rsidR="00DC7699" w:rsidRPr="00C6125D">
        <w:t xml:space="preserve"> (62 измерения); </w:t>
      </w:r>
      <w:proofErr w:type="spellStart"/>
      <w:r w:rsidR="00DC7699" w:rsidRPr="00C6125D">
        <w:t>Кара-Чыраа</w:t>
      </w:r>
      <w:proofErr w:type="spellEnd"/>
      <w:r w:rsidR="00DC7699" w:rsidRPr="00C6125D">
        <w:t xml:space="preserve"> (212 измерений). Измерения объемной активности радона в помещениях проводились с помощью метода активной сорбции в весенний период (май, 2013). Для измерения концентрации радона использовался прибор РРА-01М-03 с программным обеспечением, который позволяет измерять объемную активность радона в необходимом диапазоне (до 20000 Бк/м</w:t>
      </w:r>
      <w:r w:rsidR="00DC7699" w:rsidRPr="00C6125D">
        <w:rPr>
          <w:vertAlign w:val="superscript"/>
        </w:rPr>
        <w:t>3</w:t>
      </w:r>
      <w:r w:rsidR="00DC7699" w:rsidRPr="00C6125D">
        <w:t>) с допустимой  от</w:t>
      </w:r>
      <w:r>
        <w:t>носительной погрешностью ±30% [1</w:t>
      </w:r>
      <w:r w:rsidR="00DC7699" w:rsidRPr="00C6125D">
        <w:t>]. Аппаратура имеет свидетельство о государственной проверке. В каждой обследуемой</w:t>
      </w:r>
      <w:r w:rsidR="00DC7699" w:rsidRPr="00C6125D">
        <w:rPr>
          <w:vertAlign w:val="superscript"/>
        </w:rPr>
        <w:t xml:space="preserve"> </w:t>
      </w:r>
      <w:r w:rsidR="00DC7699" w:rsidRPr="00C6125D">
        <w:t xml:space="preserve">жилой единице (квартире или односемейном доме) измерения проводились с максимальной длительностью нахождения людей, в спальне. Точка измерения выбиралась в месте, исключающем прохождение через него потоков воздуха, обусловленных сквозным проветриванием помещения (в стороне </w:t>
      </w:r>
      <w:proofErr w:type="gramStart"/>
      <w:r w:rsidR="00DC7699" w:rsidRPr="00C6125D">
        <w:t>от</w:t>
      </w:r>
      <w:proofErr w:type="gramEnd"/>
      <w:r w:rsidR="00DC7699" w:rsidRPr="00C6125D">
        <w:t xml:space="preserve"> прямой, соединяющей окно и дверь в помещении). В ходе исследования было установлено, что в населенных пунктах </w:t>
      </w:r>
      <w:proofErr w:type="spellStart"/>
      <w:r w:rsidR="00DC7699" w:rsidRPr="00C6125D">
        <w:t>Суг-Аксы</w:t>
      </w:r>
      <w:proofErr w:type="spellEnd"/>
      <w:r w:rsidR="00DC7699" w:rsidRPr="00C6125D">
        <w:t xml:space="preserve">, </w:t>
      </w:r>
      <w:proofErr w:type="spellStart"/>
      <w:r w:rsidR="00DC7699" w:rsidRPr="00C6125D">
        <w:t>Ишкин</w:t>
      </w:r>
      <w:proofErr w:type="spellEnd"/>
      <w:r w:rsidR="00DC7699" w:rsidRPr="00C6125D">
        <w:t xml:space="preserve">, </w:t>
      </w:r>
      <w:proofErr w:type="spellStart"/>
      <w:r w:rsidR="00DC7699" w:rsidRPr="00C6125D">
        <w:t>Кара-Чыраа</w:t>
      </w:r>
      <w:proofErr w:type="spellEnd"/>
      <w:r w:rsidR="00DC7699" w:rsidRPr="00C6125D">
        <w:t xml:space="preserve"> максимальная объемная активность составляет соответственно 645+109 Бк/м</w:t>
      </w:r>
      <w:r w:rsidR="00DC7699" w:rsidRPr="00C6125D">
        <w:rPr>
          <w:vertAlign w:val="superscript"/>
        </w:rPr>
        <w:t>3</w:t>
      </w:r>
      <w:r w:rsidR="00DC7699" w:rsidRPr="00C6125D">
        <w:t>; 72+24 Бк/м</w:t>
      </w:r>
      <w:r w:rsidR="00DC7699" w:rsidRPr="00C6125D">
        <w:rPr>
          <w:vertAlign w:val="superscript"/>
        </w:rPr>
        <w:t>3</w:t>
      </w:r>
      <w:r w:rsidR="00DC7699" w:rsidRPr="00C6125D">
        <w:t>; 317+63 Бк/м</w:t>
      </w:r>
      <w:r w:rsidR="00DC7699" w:rsidRPr="00C6125D">
        <w:rPr>
          <w:vertAlign w:val="superscript"/>
        </w:rPr>
        <w:t>3</w:t>
      </w:r>
      <w:r w:rsidR="00DC7699" w:rsidRPr="00C6125D">
        <w:t xml:space="preserve">. </w:t>
      </w:r>
      <w:r w:rsidR="00DC7699" w:rsidRPr="00C6125D">
        <w:rPr>
          <w:color w:val="000000"/>
        </w:rPr>
        <w:t xml:space="preserve">Вклад строительных материалов в общую объемную активность радона в помещениях мал и его можно не </w:t>
      </w:r>
      <w:proofErr w:type="gramStart"/>
      <w:r w:rsidR="00DC7699" w:rsidRPr="00C6125D">
        <w:rPr>
          <w:color w:val="000000"/>
        </w:rPr>
        <w:t>учитывать</w:t>
      </w:r>
      <w:proofErr w:type="gramEnd"/>
      <w:r w:rsidR="00DC7699" w:rsidRPr="00C6125D">
        <w:rPr>
          <w:color w:val="000000"/>
        </w:rPr>
        <w:t>.</w:t>
      </w:r>
    </w:p>
    <w:p w:rsidR="00DC7699" w:rsidRPr="00C6125D" w:rsidRDefault="00DC7699" w:rsidP="00BE7D9A">
      <w:pPr>
        <w:autoSpaceDE w:val="0"/>
        <w:autoSpaceDN w:val="0"/>
        <w:adjustRightInd w:val="0"/>
        <w:jc w:val="both"/>
        <w:rPr>
          <w:rFonts w:eastAsia="TimesNewRoman"/>
        </w:rPr>
      </w:pPr>
      <w:r w:rsidRPr="00C6125D">
        <w:t>Выводы:</w:t>
      </w:r>
    </w:p>
    <w:p w:rsidR="00DC7699" w:rsidRPr="00C6125D" w:rsidRDefault="00DC7699" w:rsidP="00BE7D9A">
      <w:pPr>
        <w:pStyle w:val="Default"/>
        <w:numPr>
          <w:ilvl w:val="0"/>
          <w:numId w:val="1"/>
        </w:numPr>
        <w:jc w:val="both"/>
      </w:pPr>
      <w:r w:rsidRPr="00C6125D">
        <w:t xml:space="preserve">Обследованы уровни накопления радона-222 в помещениях жилых помещений населенных пунктов </w:t>
      </w:r>
      <w:proofErr w:type="spellStart"/>
      <w:r w:rsidRPr="00C6125D">
        <w:t>Сут-Хольского</w:t>
      </w:r>
      <w:proofErr w:type="spellEnd"/>
      <w:r w:rsidRPr="00C6125D">
        <w:t xml:space="preserve"> района.</w:t>
      </w:r>
    </w:p>
    <w:p w:rsidR="00DC7699" w:rsidRPr="00C6125D" w:rsidRDefault="00DC7699" w:rsidP="00BE7D9A">
      <w:pPr>
        <w:pStyle w:val="Default"/>
        <w:numPr>
          <w:ilvl w:val="0"/>
          <w:numId w:val="1"/>
        </w:numPr>
        <w:jc w:val="both"/>
      </w:pPr>
      <w:r w:rsidRPr="00C6125D">
        <w:t>Максимальная объемная активность радона (645+109 Бк/м</w:t>
      </w:r>
      <w:r w:rsidRPr="00C6125D">
        <w:rPr>
          <w:vertAlign w:val="superscript"/>
        </w:rPr>
        <w:t>3</w:t>
      </w:r>
      <w:r w:rsidRPr="00C6125D">
        <w:t xml:space="preserve">) установлена в помещении частного дома в поселке </w:t>
      </w:r>
      <w:proofErr w:type="spellStart"/>
      <w:r w:rsidRPr="00C6125D">
        <w:t>Суг-Аксы</w:t>
      </w:r>
      <w:proofErr w:type="spellEnd"/>
      <w:r w:rsidRPr="00C6125D">
        <w:t xml:space="preserve">. </w:t>
      </w:r>
    </w:p>
    <w:p w:rsidR="00DC7699" w:rsidRPr="00C6125D" w:rsidRDefault="00DC7699" w:rsidP="00BE7D9A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DC7699" w:rsidRPr="00C6125D" w:rsidRDefault="00DC7699" w:rsidP="00BE7D9A">
      <w:pPr>
        <w:ind w:right="26"/>
        <w:jc w:val="both"/>
        <w:rPr>
          <w:b/>
        </w:rPr>
      </w:pPr>
      <w:r w:rsidRPr="00C6125D">
        <w:rPr>
          <w:b/>
        </w:rPr>
        <w:t xml:space="preserve">Работа выполнена при поддержке Российского фонда фундаментальных исследований, грант </w:t>
      </w:r>
      <w:r w:rsidRPr="00C6125D">
        <w:rPr>
          <w:rStyle w:val="wmi-callto"/>
          <w:b/>
          <w:color w:val="000000"/>
        </w:rPr>
        <w:t>13-05-98021</w:t>
      </w:r>
      <w:r w:rsidRPr="00C6125D">
        <w:rPr>
          <w:b/>
          <w:bCs/>
        </w:rPr>
        <w:t xml:space="preserve"> </w:t>
      </w:r>
      <w:proofErr w:type="spellStart"/>
      <w:proofErr w:type="gramStart"/>
      <w:r w:rsidRPr="00C6125D">
        <w:rPr>
          <w:b/>
          <w:bCs/>
        </w:rPr>
        <w:t>р</w:t>
      </w:r>
      <w:proofErr w:type="gramEnd"/>
      <w:r w:rsidRPr="00C6125D">
        <w:rPr>
          <w:b/>
          <w:bCs/>
        </w:rPr>
        <w:t>_сибирь_а</w:t>
      </w:r>
      <w:proofErr w:type="spellEnd"/>
      <w:r w:rsidRPr="00C6125D">
        <w:rPr>
          <w:b/>
          <w:bCs/>
        </w:rPr>
        <w:t>.</w:t>
      </w:r>
    </w:p>
    <w:p w:rsidR="00DC7699" w:rsidRPr="00C6125D" w:rsidRDefault="00DC7699" w:rsidP="00BE7D9A">
      <w:pPr>
        <w:autoSpaceDE w:val="0"/>
        <w:autoSpaceDN w:val="0"/>
        <w:adjustRightInd w:val="0"/>
        <w:jc w:val="center"/>
      </w:pPr>
      <w:r w:rsidRPr="00C6125D">
        <w:t>Литература</w:t>
      </w:r>
    </w:p>
    <w:p w:rsidR="00DC7699" w:rsidRPr="00C6125D" w:rsidRDefault="00BE7D9A" w:rsidP="00BE7D9A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</w:t>
      </w:r>
      <w:r w:rsidR="00DC7699" w:rsidRPr="00C6125D">
        <w:rPr>
          <w:color w:val="000000"/>
          <w:shd w:val="clear" w:color="auto" w:fill="FFFFFF"/>
        </w:rPr>
        <w:t>. Кендиван О.Д-С</w:t>
      </w:r>
      <w:proofErr w:type="gramStart"/>
      <w:r w:rsidR="00DC7699" w:rsidRPr="00C6125D">
        <w:rPr>
          <w:color w:val="000000"/>
          <w:shd w:val="clear" w:color="auto" w:fill="FFFFFF"/>
        </w:rPr>
        <w:t xml:space="preserve">., </w:t>
      </w:r>
      <w:proofErr w:type="spellStart"/>
      <w:proofErr w:type="gramEnd"/>
      <w:r w:rsidR="00DC7699" w:rsidRPr="00C6125D">
        <w:rPr>
          <w:color w:val="000000"/>
          <w:shd w:val="clear" w:color="auto" w:fill="FFFFFF"/>
        </w:rPr>
        <w:t>Ховалыг</w:t>
      </w:r>
      <w:proofErr w:type="spellEnd"/>
      <w:r w:rsidR="00DC7699" w:rsidRPr="00C6125D">
        <w:rPr>
          <w:color w:val="000000"/>
          <w:shd w:val="clear" w:color="auto" w:fill="FFFFFF"/>
        </w:rPr>
        <w:t xml:space="preserve"> А.А. Процессы накопления радона-222 в помещениях, расположенных в сейсмоактивных зонах Тувы (на примере </w:t>
      </w:r>
      <w:proofErr w:type="spellStart"/>
      <w:r w:rsidR="00DC7699" w:rsidRPr="00C6125D">
        <w:rPr>
          <w:color w:val="000000"/>
          <w:shd w:val="clear" w:color="auto" w:fill="FFFFFF"/>
        </w:rPr>
        <w:t>Монгун-Тайги</w:t>
      </w:r>
      <w:proofErr w:type="spellEnd"/>
      <w:r w:rsidR="00DC7699" w:rsidRPr="00C6125D">
        <w:rPr>
          <w:color w:val="000000"/>
          <w:shd w:val="clear" w:color="auto" w:fill="FFFFFF"/>
        </w:rPr>
        <w:t xml:space="preserve">) </w:t>
      </w:r>
      <w:r w:rsidR="00DC7699" w:rsidRPr="00C6125D">
        <w:rPr>
          <w:rFonts w:eastAsia="MinionPro-Regular"/>
        </w:rPr>
        <w:t>//</w:t>
      </w:r>
      <w:r w:rsidR="00DC7699" w:rsidRPr="00C6125D">
        <w:rPr>
          <w:color w:val="000000"/>
          <w:shd w:val="clear" w:color="auto" w:fill="FFFFFF"/>
        </w:rPr>
        <w:t xml:space="preserve">Фундаментальные исследования. 2013, № 11 (часть 7). С. </w:t>
      </w:r>
      <w:r w:rsidR="00DC7699" w:rsidRPr="00C6125D">
        <w:rPr>
          <w:rStyle w:val="wmi-callto"/>
          <w:color w:val="000000"/>
          <w:shd w:val="clear" w:color="auto" w:fill="FFFFFF"/>
        </w:rPr>
        <w:t>1344-1346</w:t>
      </w:r>
      <w:r w:rsidR="00DC7699" w:rsidRPr="00C6125D">
        <w:rPr>
          <w:color w:val="000000"/>
          <w:shd w:val="clear" w:color="auto" w:fill="FFFFFF"/>
        </w:rPr>
        <w:t>.</w:t>
      </w:r>
    </w:p>
    <w:p w:rsidR="00DC7699" w:rsidRDefault="00DC7699" w:rsidP="00BE7D9A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BE7D9A" w:rsidRDefault="00BE7D9A" w:rsidP="00BE7D9A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BE7D9A" w:rsidRPr="00C6125D" w:rsidRDefault="00BE7D9A" w:rsidP="00BE7D9A">
      <w:pPr>
        <w:autoSpaceDE w:val="0"/>
        <w:autoSpaceDN w:val="0"/>
        <w:adjustRightInd w:val="0"/>
        <w:jc w:val="both"/>
        <w:rPr>
          <w:rFonts w:eastAsia="TimesNewRoman"/>
        </w:rPr>
      </w:pPr>
    </w:p>
    <w:sectPr w:rsidR="00BE7D9A" w:rsidRPr="00C6125D" w:rsidSect="00BE7D9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11841"/>
    <w:multiLevelType w:val="hybridMultilevel"/>
    <w:tmpl w:val="7FBA7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7699"/>
    <w:rsid w:val="00066F06"/>
    <w:rsid w:val="00221CF3"/>
    <w:rsid w:val="00234582"/>
    <w:rsid w:val="003751D6"/>
    <w:rsid w:val="004D16ED"/>
    <w:rsid w:val="004F5BAD"/>
    <w:rsid w:val="005415FB"/>
    <w:rsid w:val="005C4767"/>
    <w:rsid w:val="00647A0E"/>
    <w:rsid w:val="00A43D79"/>
    <w:rsid w:val="00BE7D9A"/>
    <w:rsid w:val="00D07609"/>
    <w:rsid w:val="00DC7699"/>
    <w:rsid w:val="00EA6021"/>
    <w:rsid w:val="00EF41A5"/>
    <w:rsid w:val="00F1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699"/>
    <w:pPr>
      <w:spacing w:before="100" w:beforeAutospacing="1" w:after="100" w:afterAutospacing="1"/>
    </w:pPr>
  </w:style>
  <w:style w:type="paragraph" w:customStyle="1" w:styleId="Default">
    <w:name w:val="Default"/>
    <w:rsid w:val="00DC76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mi-callto">
    <w:name w:val="wmi-callto"/>
    <w:basedOn w:val="a0"/>
    <w:rsid w:val="00DC7699"/>
  </w:style>
  <w:style w:type="character" w:styleId="a4">
    <w:name w:val="Emphasis"/>
    <w:basedOn w:val="a0"/>
    <w:uiPriority w:val="20"/>
    <w:qFormat/>
    <w:rsid w:val="00F16C5E"/>
    <w:rPr>
      <w:i/>
      <w:iCs/>
    </w:rPr>
  </w:style>
  <w:style w:type="character" w:customStyle="1" w:styleId="apple-converted-space">
    <w:name w:val="apple-converted-space"/>
    <w:basedOn w:val="a0"/>
    <w:rsid w:val="00F16C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2</cp:revision>
  <dcterms:created xsi:type="dcterms:W3CDTF">2014-02-20T03:22:00Z</dcterms:created>
  <dcterms:modified xsi:type="dcterms:W3CDTF">2014-02-20T03:22:00Z</dcterms:modified>
</cp:coreProperties>
</file>