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694"/>
      </w:tblGrid>
      <w:tr w:rsidR="00AB4E67" w:rsidRPr="00C64028" w:rsidTr="008316BF">
        <w:tc>
          <w:tcPr>
            <w:tcW w:w="3877" w:type="dxa"/>
          </w:tcPr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zh-CN"/>
              </w:rPr>
              <w:drawing>
                <wp:inline distT="0" distB="0" distL="0" distR="0" wp14:anchorId="3D72A747" wp14:editId="7288257B">
                  <wp:extent cx="1323975" cy="3419475"/>
                  <wp:effectExtent l="0" t="0" r="9525" b="9525"/>
                  <wp:docPr id="1" name="Рисунок 1" descr="a_2ee19b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_2ee19b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80" cy="342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94" w:type="dxa"/>
          </w:tcPr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 xml:space="preserve"> бюджетное образовательное</w:t>
            </w:r>
            <w:r w:rsidR="003422D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 xml:space="preserve"> </w:t>
            </w: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учреждение</w:t>
            </w:r>
          </w:p>
          <w:p w:rsidR="00AB4E67" w:rsidRPr="00C64028" w:rsidRDefault="0070466C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 xml:space="preserve">высшего </w:t>
            </w:r>
            <w:r w:rsidR="00AB4E67"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образования</w:t>
            </w:r>
          </w:p>
          <w:p w:rsidR="0070466C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«КУРСКИЙ</w:t>
            </w:r>
          </w:p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ГОСУДАРСТВЕННЫЙ</w:t>
            </w:r>
            <w:r w:rsidR="0070466C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 xml:space="preserve"> </w:t>
            </w: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УНИВЕРСИТЕТ»</w:t>
            </w:r>
          </w:p>
          <w:p w:rsidR="00AB4E67" w:rsidRPr="00C64028" w:rsidRDefault="00AB4E67" w:rsidP="003422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33)</w:t>
            </w:r>
          </w:p>
          <w:p w:rsidR="00AB4E67" w:rsidRPr="00C64028" w:rsidRDefault="00AB4E67" w:rsidP="003422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16"/>
                <w:szCs w:val="16"/>
                <w:lang w:eastAsia="ru-RU"/>
              </w:rPr>
            </w:pPr>
          </w:p>
          <w:p w:rsidR="00AB4E67" w:rsidRPr="003422D8" w:rsidRDefault="00AB4E67" w:rsidP="003422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  <w:r w:rsidRPr="003422D8"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>Юридический факультет</w:t>
            </w:r>
          </w:p>
          <w:p w:rsidR="00AB4E67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</w:p>
          <w:p w:rsidR="0070466C" w:rsidRPr="003422D8" w:rsidRDefault="008D79A2" w:rsidP="003422D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</w:pPr>
            <w:r w:rsidRPr="003422D8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 xml:space="preserve">Кафедра </w:t>
            </w:r>
            <w:r w:rsidR="005D4B1F" w:rsidRPr="003422D8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>теории и истории</w:t>
            </w:r>
          </w:p>
          <w:p w:rsidR="008D79A2" w:rsidRPr="003422D8" w:rsidRDefault="005D4B1F" w:rsidP="003422D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</w:pPr>
            <w:r w:rsidRPr="003422D8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 xml:space="preserve">государства и </w:t>
            </w:r>
            <w:r w:rsidR="008D79A2" w:rsidRPr="003422D8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>права</w:t>
            </w:r>
          </w:p>
          <w:p w:rsidR="008D79A2" w:rsidRPr="004136BB" w:rsidRDefault="008D79A2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</w:pPr>
            <w:r w:rsidRPr="004136BB"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4136BB">
                <w:rPr>
                  <w:rFonts w:ascii="Book Antiqua" w:eastAsia="Times New Roman" w:hAnsi="Book Antiqua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4136BB"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70466C" w:rsidRDefault="00AB4E67" w:rsidP="003422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</w:p>
          <w:p w:rsidR="00AB4E67" w:rsidRPr="0070466C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70466C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Студенческое научное общество «</w:t>
            </w:r>
            <w:r w:rsidRPr="0070466C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val="en-US" w:eastAsia="ru-RU"/>
              </w:rPr>
              <w:t>LEX</w:t>
            </w:r>
            <w:r w:rsidRPr="0070466C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»</w:t>
            </w:r>
          </w:p>
          <w:p w:rsidR="00AB4E67" w:rsidRPr="00C6402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4C0AE8" w:rsidRDefault="00AB4E67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18"/>
                <w:szCs w:val="28"/>
                <w:lang w:eastAsia="ru-RU"/>
              </w:rPr>
            </w:pPr>
          </w:p>
          <w:p w:rsidR="00313FDA" w:rsidRDefault="00313FDA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>Курское региональное отделение</w:t>
            </w:r>
          </w:p>
          <w:p w:rsidR="00313FDA" w:rsidRDefault="00313FDA" w:rsidP="003422D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>«Ассоциация юристов России»</w:t>
            </w:r>
          </w:p>
          <w:p w:rsidR="00313FDA" w:rsidRPr="00C64028" w:rsidRDefault="00313FDA" w:rsidP="004C0AE8">
            <w:pPr>
              <w:tabs>
                <w:tab w:val="left" w:pos="2607"/>
                <w:tab w:val="center" w:pos="4818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 xml:space="preserve">. Курск, ул. Радищева, д. </w:t>
            </w:r>
            <w:r w:rsidR="004C0AE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29</w:t>
            </w: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)</w:t>
            </w:r>
            <w:r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B4E67" w:rsidRPr="009650CC" w:rsidRDefault="00AB4E67" w:rsidP="009650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9650CC" w:rsidRDefault="00AB4E67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650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Уважаемые коллеги!</w:t>
      </w:r>
    </w:p>
    <w:p w:rsidR="009650CC" w:rsidRDefault="005D4B1F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r w:rsidR="008316BF"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 октября 2020 года юридический факультет</w:t>
      </w:r>
    </w:p>
    <w:p w:rsidR="00AB4E67" w:rsidRPr="009650CC" w:rsidRDefault="00AB4E67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Курског</w:t>
      </w:r>
      <w:r w:rsidR="005D4B1F"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государственного университета</w:t>
      </w:r>
      <w:r w:rsid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проводит</w:t>
      </w:r>
    </w:p>
    <w:p w:rsidR="005D4B1F" w:rsidRPr="009650CC" w:rsidRDefault="005D4B1F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0C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XVI</w:t>
      </w:r>
      <w:r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Всероссийскую </w:t>
      </w:r>
      <w:r w:rsid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научно-практическую конференцию</w:t>
      </w:r>
    </w:p>
    <w:p w:rsidR="005D4B1F" w:rsidRPr="009650CC" w:rsidRDefault="005D4B1F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«Гармонизация права в современном мире: проблемы и перспективы (к 75-летию создания ООН)»</w:t>
      </w:r>
    </w:p>
    <w:p w:rsidR="005D4B1F" w:rsidRPr="009650CC" w:rsidRDefault="005D4B1F" w:rsidP="0096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BF" w:rsidRPr="009650CC" w:rsidRDefault="008316BF" w:rsidP="0096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юридический факультет Курского государственного университета приглашает Вас на очередную тематическую конференцию.</w:t>
      </w:r>
    </w:p>
    <w:p w:rsidR="008316BF" w:rsidRPr="009650CC" w:rsidRDefault="008316BF" w:rsidP="0096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роль и значение Организации Объединенных Наций (ООН), которая является главной международной организацией, созданной с целью поддержания мира и международной безопасности, развития сотрудничества разных стран мира, – сегодня велики, как никогда ранее. Связано это, прежде всего, с процессом глобализации, перестановкой сил на мировой арене, формированием новой системы международных отношений, которая должна прийти на смену биполярной системе.</w:t>
      </w:r>
    </w:p>
    <w:p w:rsidR="008D79A2" w:rsidRDefault="008316BF" w:rsidP="00D53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рассмотреть гармонизацию права в широком смысле слова как процесс сближения права разных государств, направленный на устранение и уменьшение различий.</w:t>
      </w:r>
    </w:p>
    <w:p w:rsidR="004C0AE8" w:rsidRPr="00C64028" w:rsidRDefault="004C0AE8" w:rsidP="004C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планируется в</w:t>
      </w:r>
      <w:r w:rsidRPr="00C64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следующих </w:t>
      </w:r>
      <w:r w:rsidRPr="007A3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секциях:</w:t>
      </w:r>
    </w:p>
    <w:p w:rsidR="004C0AE8" w:rsidRPr="004C0AE8" w:rsidRDefault="004C0AE8" w:rsidP="004C0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4C0AE8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  <w:t>Теоретические и историко-правовые аспекты гармонизации права.</w:t>
      </w:r>
    </w:p>
    <w:p w:rsidR="004C0AE8" w:rsidRPr="004C0AE8" w:rsidRDefault="004C0AE8" w:rsidP="004C0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4C0AE8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  <w:t>Гармонизация частноправовых начал в международном праве и национальном законодательстве.</w:t>
      </w:r>
    </w:p>
    <w:p w:rsidR="004C0AE8" w:rsidRPr="004C0AE8" w:rsidRDefault="004C0AE8" w:rsidP="004C0A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4C0AE8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  <w:t>Гармонизация публичных начал в международном праве и национальном законодательстве.</w:t>
      </w:r>
    </w:p>
    <w:p w:rsidR="00AB4E67" w:rsidRPr="009650CC" w:rsidRDefault="00AB4E67" w:rsidP="00F10D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конференции необходимо 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 в адрес Оргкомитета (</w:t>
      </w:r>
      <w:hyperlink r:id="rId9" w:history="1">
        <w:r w:rsidR="003422D8" w:rsidRPr="009650C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snolex46@gmail.com</w:t>
        </w:r>
      </w:hyperlink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1EB2" w:rsidRPr="00D5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информационную карту участника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CC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Приложение 1) 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доклада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объемом </w:t>
      </w:r>
      <w:r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3422D8"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0,5 </w:t>
      </w:r>
      <w:proofErr w:type="spellStart"/>
      <w:r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п.л</w:t>
      </w:r>
      <w:proofErr w:type="spellEnd"/>
      <w:r w:rsidR="003422D8"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1D9E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9E" w:rsidRPr="00D5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рецензией</w:t>
      </w:r>
      <w:r w:rsid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D8"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 w:rsid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1 </w:t>
      </w:r>
      <w:r w:rsidR="003422D8" w:rsidRPr="0096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2020 года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Приложение </w:t>
      </w:r>
      <w:r w:rsidR="003422D8"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темы письма «Гармонизация права»</w:t>
      </w:r>
      <w:r w:rsidRPr="00965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E67" w:rsidRDefault="00AB4E67" w:rsidP="00F10D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конференции планируется издание сборника научных работ с последующим размещением в </w:t>
      </w:r>
      <w:r w:rsidRPr="00C64028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  <w:t>Российском индексе научного цитирования (РИНЦ).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</w:p>
    <w:p w:rsidR="008D79A2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</w:pPr>
      <w:r w:rsidRPr="00A11D9E"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  <w:t>В зависимости от объема и количества присланных материалов Оргкомитет конференции оставляет за собой право уточнять</w:t>
      </w:r>
      <w:r w:rsidR="005D4B1F" w:rsidRPr="00A11D9E"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  <w:t xml:space="preserve"> количество и содержание секций.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B4E67" w:rsidRPr="00A11D9E" w:rsidRDefault="004C0AE8" w:rsidP="004C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УЧАСТИЯ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0AE8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конференции </w:t>
      </w:r>
      <w:r w:rsidRPr="00A11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БЕСПЛАТНОЕ</w:t>
      </w:r>
      <w:r w:rsidRP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до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Курска, проживанием и питанием, компенсируется направляющей стороной.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4C0AE8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пройти онлайн-регистрацию, </w:t>
      </w:r>
      <w:proofErr w:type="gramStart"/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</w:t>
      </w:r>
      <w:proofErr w:type="gramEnd"/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которую будет после информационного письма в группе в </w:t>
      </w:r>
      <w:proofErr w:type="spellStart"/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10" w:history="1"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vk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ksulaw</w:t>
        </w:r>
      </w:hyperlink>
      <w:r w:rsidRPr="00A1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4C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vk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A11D9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snolex</w:t>
        </w:r>
        <w:proofErr w:type="spellEnd"/>
      </w:hyperlink>
      <w:r w:rsidR="004C0AE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7" w:rsidRPr="00A11D9E" w:rsidRDefault="004C0AE8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оформленные ненадлежащим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требования в приложении 2)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ПРИНИМАТЬСЯ НЕ БУДУТ! Оргкомитет оставляет на своё усмотрение отбор работ, причины отказа в</w:t>
      </w:r>
      <w:r w:rsidR="00BD265D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объясняться не будут!</w:t>
      </w:r>
    </w:p>
    <w:p w:rsidR="00AB4E67" w:rsidRPr="00A11D9E" w:rsidRDefault="00AB4E67" w:rsidP="00A11D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Default="00AB4E67" w:rsidP="00A11D9E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присланные материалы будут проверены на наличие некорректных заимствований (плагиата) в системе </w:t>
      </w:r>
      <w:proofErr w:type="spellStart"/>
      <w:r w:rsidRPr="00A1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Антиплагиат</w:t>
      </w:r>
      <w:proofErr w:type="spellEnd"/>
      <w:r w:rsidRPr="00A11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-ВУЗ. </w:t>
      </w:r>
      <w:r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Материалы, име</w:t>
      </w:r>
      <w:r w:rsidR="00AE5E27"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ющие долю оригинальности менее 7</w:t>
      </w:r>
      <w:r w:rsidR="00BD265D"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0 </w:t>
      </w:r>
      <w:r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%</w:t>
      </w:r>
      <w:r w:rsidR="004C0A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 пу</w:t>
      </w:r>
      <w:r w:rsidR="00BD265D" w:rsidRPr="00A11D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бликации приниматься не будут!</w:t>
      </w:r>
    </w:p>
    <w:p w:rsidR="00D53BA3" w:rsidRDefault="00D53BA3" w:rsidP="00A11D9E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B4E67" w:rsidRPr="00A11D9E" w:rsidRDefault="00AB4E67" w:rsidP="00A11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1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КОНТАКТЫ ОРГАНИЗАЦИОННОГО КОМИТЕТА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A3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организационным вопросам </w:t>
      </w:r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обратиться</w:t>
      </w:r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4E67" w:rsidRPr="00A11D9E" w:rsidRDefault="00D53BA3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ИСПОЛНЯЮЩЕЙ ОБЯЗАННОСТИ ЗАВЕДУЮЩЕГО КАФЕДРОЙ</w:t>
      </w:r>
      <w:r w:rsidRPr="00D5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ИСТОРИИ ГОСУДАРСТВА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государственного университета ТОКАРЕВОЙ СВЕТЛАНЕ НИКОЛАЕВНЕ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 </w:t>
      </w:r>
      <w:hyperlink r:id="rId12" w:history="1">
        <w:r w:rsidR="00A11D9E" w:rsidRPr="009F008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tigp@kursksu.ru</w:t>
        </w:r>
      </w:hyperlink>
      <w:r w:rsid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теме письма указывать</w:t>
      </w:r>
      <w:r w:rsid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5D4B1F" w:rsidRPr="00A11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D4B1F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Конференции»).</w:t>
      </w:r>
    </w:p>
    <w:p w:rsidR="00AB4E67" w:rsidRPr="00A11D9E" w:rsidRDefault="00AB4E6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A3" w:rsidRDefault="00AB4E67" w:rsidP="00D53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общим</w:t>
      </w:r>
      <w:r w:rsidR="00A1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вопросам вы можете обратиться</w:t>
      </w:r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="00A1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3BA3" w:rsidRPr="00A11D9E" w:rsidRDefault="00D53BA3" w:rsidP="00D53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9E">
        <w:rPr>
          <w:rFonts w:ascii="Times New Roman" w:eastAsia="Calibri" w:hAnsi="Times New Roman" w:cs="Times New Roman"/>
          <w:b/>
          <w:i/>
          <w:sz w:val="28"/>
          <w:szCs w:val="28"/>
        </w:rPr>
        <w:t>ПРЕДСЕДАТЕЛ</w:t>
      </w:r>
      <w:r w:rsidR="004C0AE8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A11D9E">
        <w:rPr>
          <w:rFonts w:ascii="Times New Roman" w:eastAsia="Calibri" w:hAnsi="Times New Roman" w:cs="Times New Roman"/>
          <w:sz w:val="28"/>
          <w:szCs w:val="28"/>
        </w:rPr>
        <w:t xml:space="preserve"> Студенческого научного общества «</w:t>
      </w:r>
      <w:r w:rsidRPr="00A11D9E">
        <w:rPr>
          <w:rFonts w:ascii="Times New Roman" w:eastAsia="Calibri" w:hAnsi="Times New Roman" w:cs="Times New Roman"/>
          <w:sz w:val="28"/>
          <w:szCs w:val="28"/>
          <w:lang w:val="en-US"/>
        </w:rPr>
        <w:t>LEX</w:t>
      </w:r>
      <w:r w:rsidRPr="00A11D9E">
        <w:rPr>
          <w:rFonts w:ascii="Times New Roman" w:eastAsia="Calibri" w:hAnsi="Times New Roman" w:cs="Times New Roman"/>
          <w:sz w:val="28"/>
          <w:szCs w:val="28"/>
        </w:rPr>
        <w:t>» РОДИОНОВ</w:t>
      </w:r>
      <w:r w:rsidR="004C0AE8">
        <w:rPr>
          <w:rFonts w:ascii="Times New Roman" w:eastAsia="Calibri" w:hAnsi="Times New Roman" w:cs="Times New Roman"/>
          <w:sz w:val="28"/>
          <w:szCs w:val="28"/>
        </w:rPr>
        <w:t>ОЙ</w:t>
      </w:r>
      <w:r w:rsidRPr="00A11D9E">
        <w:rPr>
          <w:rFonts w:ascii="Times New Roman" w:eastAsia="Calibri" w:hAnsi="Times New Roman" w:cs="Times New Roman"/>
          <w:sz w:val="28"/>
          <w:szCs w:val="28"/>
        </w:rPr>
        <w:t xml:space="preserve"> ВАЛЕРИ</w:t>
      </w:r>
      <w:r w:rsidR="004C0AE8">
        <w:rPr>
          <w:rFonts w:ascii="Times New Roman" w:eastAsia="Calibri" w:hAnsi="Times New Roman" w:cs="Times New Roman"/>
          <w:sz w:val="28"/>
          <w:szCs w:val="28"/>
        </w:rPr>
        <w:t>И</w:t>
      </w:r>
      <w:r w:rsidRPr="00A11D9E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 w:rsidR="004C0AE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D53B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snolex46@gmail.com</w:t>
        </w:r>
      </w:hyperlink>
      <w:r w:rsidRPr="00D5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теме письма указывать 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Конференции»)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E67" w:rsidRPr="00D53BA3" w:rsidRDefault="00AE5E27" w:rsidP="00D53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11D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C</w:t>
      </w:r>
      <w:r w:rsidRPr="00A1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ОВЕТНИК</w:t>
      </w:r>
      <w:r w:rsidR="004C0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A11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ПРЕДСЕДАТЕЛЯ 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научного общества «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</w:t>
      </w:r>
      <w:r w:rsidR="00AB4E67"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ПОДЧЕРНЯЕВ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РОМАНОВН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личные сообщения в </w:t>
      </w:r>
      <w:proofErr w:type="spellStart"/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C0AE8">
        <w:t xml:space="preserve"> </w:t>
      </w:r>
      <w:hyperlink r:id="rId14" w:history="1">
        <w:r w:rsidRPr="00A11D9E">
          <w:rPr>
            <w:rStyle w:val="a9"/>
            <w:rFonts w:ascii="Times New Roman" w:hAnsi="Times New Roman" w:cs="Times New Roman"/>
            <w:sz w:val="28"/>
            <w:szCs w:val="28"/>
          </w:rPr>
          <w:t>https://vk.com/id63430951</w:t>
        </w:r>
      </w:hyperlink>
      <w:r w:rsidR="00D5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5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53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строго в рабочее время)</w:t>
      </w:r>
      <w:r w:rsidR="004C0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5E27" w:rsidRPr="00A11D9E" w:rsidRDefault="00AE5E27" w:rsidP="00A1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Default="00441EB2" w:rsidP="00A11D9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1D9E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</w:p>
    <w:p w:rsidR="00441EB2" w:rsidRPr="00441EB2" w:rsidRDefault="00441EB2" w:rsidP="00441E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441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Всероссийской научно-практической конференции</w:t>
      </w: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«Гармонизация права в современном мире: проблемы и перспективы (к 75-летию создания ООН)» </w:t>
      </w: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23–24 октября 2020 года</w:t>
      </w:r>
    </w:p>
    <w:p w:rsidR="00441EB2" w:rsidRPr="00441EB2" w:rsidRDefault="00441EB2" w:rsidP="00441EB2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41EB2" w:rsidRPr="00441EB2" w:rsidTr="00C6437C">
        <w:trPr>
          <w:trHeight w:val="289"/>
        </w:trPr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rPr>
          <w:trHeight w:val="289"/>
        </w:trPr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Тема доклада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rPr>
          <w:trHeight w:val="289"/>
        </w:trPr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секции конференции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(ВУЗ, научное учреждение)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Научный руководитель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Необходимость мультимедийного</w:t>
            </w:r>
          </w:p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сопровождения (да/нет)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Необходимость в гостинице, </w:t>
            </w:r>
          </w:p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предполагаемые даты заезда </w:t>
            </w:r>
          </w:p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 вид транспорта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441EB2" w:rsidRPr="00441EB2" w:rsidTr="00C6437C">
        <w:tc>
          <w:tcPr>
            <w:tcW w:w="3652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1E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Адрес электронной почты, ссылка в социальных сетях (для удобства связи)</w:t>
            </w:r>
          </w:p>
        </w:tc>
        <w:tc>
          <w:tcPr>
            <w:tcW w:w="5919" w:type="dxa"/>
          </w:tcPr>
          <w:p w:rsidR="00441EB2" w:rsidRPr="00441EB2" w:rsidRDefault="00441EB2" w:rsidP="00441E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1EB2" w:rsidRPr="00441EB2" w:rsidRDefault="00441EB2" w:rsidP="00441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441EB2" w:rsidRDefault="00441EB2" w:rsidP="00441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Default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1EB2" w:rsidRPr="00441EB2" w:rsidRDefault="00441EB2" w:rsidP="00441E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41EB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B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предоставляются в оргкомитет по адресу электронной почты на </w:t>
      </w:r>
      <w:r w:rsidRPr="00CF1DCF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CF1DCF">
        <w:rPr>
          <w:rFonts w:ascii="Times New Roman" w:hAnsi="Times New Roman" w:cs="Times New Roman"/>
          <w:b/>
          <w:sz w:val="28"/>
          <w:szCs w:val="28"/>
        </w:rPr>
        <w:t>в одном файле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CF1DCF">
        <w:rPr>
          <w:rFonts w:ascii="Times New Roman" w:hAnsi="Times New Roman" w:cs="Times New Roman"/>
          <w:b/>
          <w:sz w:val="28"/>
          <w:szCs w:val="28"/>
        </w:rPr>
        <w:t>Иванов П.С.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5EF">
        <w:rPr>
          <w:rFonts w:ascii="Times New Roman" w:hAnsi="Times New Roman" w:cs="Times New Roman"/>
          <w:sz w:val="28"/>
          <w:szCs w:val="28"/>
        </w:rPr>
        <w:t xml:space="preserve">выполненном в текстовом редакторе </w:t>
      </w:r>
      <w:r w:rsidRPr="00C205E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205EF">
        <w:rPr>
          <w:rFonts w:ascii="Times New Roman" w:hAnsi="Times New Roman" w:cs="Times New Roman"/>
          <w:sz w:val="28"/>
          <w:szCs w:val="28"/>
        </w:rPr>
        <w:t xml:space="preserve"> </w:t>
      </w:r>
      <w:r w:rsidRPr="00C205E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205EF">
        <w:rPr>
          <w:rFonts w:ascii="Times New Roman" w:hAnsi="Times New Roman" w:cs="Times New Roman"/>
          <w:sz w:val="28"/>
          <w:szCs w:val="28"/>
        </w:rPr>
        <w:t xml:space="preserve">, сохраненном в </w:t>
      </w:r>
      <w:r w:rsidRPr="00C205EF">
        <w:rPr>
          <w:rFonts w:ascii="Times New Roman" w:hAnsi="Times New Roman" w:cs="Times New Roman"/>
          <w:b/>
          <w:sz w:val="28"/>
          <w:szCs w:val="28"/>
        </w:rPr>
        <w:t>*.</w:t>
      </w:r>
      <w:r w:rsidRPr="00C205EF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C205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информационная карта участника конференции и</w:t>
      </w:r>
      <w:r w:rsidRPr="00B2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B23B89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3B89">
        <w:rPr>
          <w:rFonts w:ascii="Times New Roman" w:hAnsi="Times New Roman" w:cs="Times New Roman"/>
          <w:sz w:val="28"/>
          <w:szCs w:val="28"/>
        </w:rPr>
        <w:t xml:space="preserve"> с новой страницы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B2" w:rsidRPr="00EC6782" w:rsidRDefault="00441EB2" w:rsidP="00441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678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оформлению рукописей: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 xml:space="preserve">Объем статьи – от 0,5 до 1 </w:t>
      </w:r>
      <w:proofErr w:type="spellStart"/>
      <w:r w:rsidRPr="00EC6782">
        <w:rPr>
          <w:rFonts w:ascii="Times New Roman" w:hAnsi="Times New Roman" w:cs="Times New Roman"/>
          <w:iCs/>
          <w:sz w:val="28"/>
          <w:szCs w:val="28"/>
        </w:rPr>
        <w:t>п.л</w:t>
      </w:r>
      <w:proofErr w:type="spellEnd"/>
      <w:r w:rsidRPr="00EC6782">
        <w:rPr>
          <w:rFonts w:ascii="Times New Roman" w:hAnsi="Times New Roman" w:cs="Times New Roman"/>
          <w:iCs/>
          <w:sz w:val="28"/>
          <w:szCs w:val="28"/>
        </w:rPr>
        <w:t>. (20–40 тыс. знаков). Возможна публикация большего объема.</w:t>
      </w:r>
    </w:p>
    <w:p w:rsidR="00441EB2" w:rsidRPr="004C0AE8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Шрифт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</w:rPr>
        <w:t>текста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Roman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C6782">
        <w:rPr>
          <w:rFonts w:ascii="Times New Roman" w:hAnsi="Times New Roman" w:cs="Times New Roman"/>
          <w:iCs/>
          <w:sz w:val="28"/>
          <w:szCs w:val="28"/>
        </w:rPr>
        <w:t>кегль</w:t>
      </w:r>
      <w:r w:rsidRPr="004C0AE8">
        <w:rPr>
          <w:rFonts w:ascii="Times New Roman" w:hAnsi="Times New Roman" w:cs="Times New Roman"/>
          <w:iCs/>
          <w:sz w:val="28"/>
          <w:szCs w:val="28"/>
        </w:rPr>
        <w:t xml:space="preserve"> 14.</w:t>
      </w:r>
      <w:proofErr w:type="gramEnd"/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Межстрочный интервал: одинарный.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Выравнивание текста статьи: по ширине.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sz w:val="28"/>
          <w:szCs w:val="28"/>
        </w:rPr>
        <w:t>Абзацный отступ: 1,25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Сноски автоматические, шрифт 12, на каждой странице новая нумерация, выравнивание по ширине.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 xml:space="preserve">Название статьи: заглавными буквами по центру, жирным шрифтом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Roman</w:t>
      </w:r>
      <w:r w:rsidRPr="00EC6782">
        <w:rPr>
          <w:rFonts w:ascii="Times New Roman" w:hAnsi="Times New Roman" w:cs="Times New Roman"/>
          <w:iCs/>
          <w:sz w:val="28"/>
          <w:szCs w:val="28"/>
        </w:rPr>
        <w:t>, кегль 14.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Сведения об авторе: по центру, И.О. Фамилия*, жирный, курсив. В сноске указать: фамилию, имя, отчество, ученую степень, звание, место работы.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 xml:space="preserve">Наличие краткой аннотации </w:t>
      </w:r>
      <w:r>
        <w:rPr>
          <w:rFonts w:ascii="Times New Roman" w:hAnsi="Times New Roman" w:cs="Times New Roman"/>
          <w:iCs/>
          <w:sz w:val="28"/>
          <w:szCs w:val="28"/>
        </w:rPr>
        <w:t>(5–7 предложений)</w:t>
      </w:r>
      <w:r w:rsidRPr="00EC6782">
        <w:rPr>
          <w:rFonts w:ascii="Times New Roman" w:hAnsi="Times New Roman" w:cs="Times New Roman"/>
          <w:iCs/>
          <w:sz w:val="28"/>
          <w:szCs w:val="28"/>
        </w:rPr>
        <w:t>, ключевых слов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(5–7 слов)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Cs/>
          <w:sz w:val="28"/>
          <w:szCs w:val="28"/>
        </w:rPr>
        <w:t>названия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статьи и фамилии с инициалами автора, степени, звания, места работы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русском и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английском язык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. Шрифт текста: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iCs/>
          <w:sz w:val="28"/>
          <w:szCs w:val="28"/>
        </w:rPr>
        <w:t>, кегль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12 (см. пример).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 xml:space="preserve">Наличие библиографического списка в конце работы с перечнем используемых в статье источников и литературы, оформленных в соответствии с действующим ГОСТом, алфавитный порядок. Шрифт текста: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6782">
        <w:rPr>
          <w:rFonts w:ascii="Times New Roman" w:hAnsi="Times New Roman" w:cs="Times New Roman"/>
          <w:i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iCs/>
          <w:sz w:val="28"/>
          <w:szCs w:val="28"/>
        </w:rPr>
        <w:t>, кегль</w:t>
      </w:r>
      <w:r w:rsidRPr="00EC6782">
        <w:rPr>
          <w:rFonts w:ascii="Times New Roman" w:hAnsi="Times New Roman" w:cs="Times New Roman"/>
          <w:iCs/>
          <w:sz w:val="28"/>
          <w:szCs w:val="28"/>
        </w:rPr>
        <w:t xml:space="preserve"> 12.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82">
        <w:rPr>
          <w:rFonts w:ascii="Times New Roman" w:hAnsi="Times New Roman" w:cs="Times New Roman"/>
          <w:iCs/>
          <w:sz w:val="28"/>
          <w:szCs w:val="28"/>
        </w:rPr>
        <w:t>Использование цветных рисунков, графиков, текстов не допускается.</w:t>
      </w:r>
    </w:p>
    <w:p w:rsidR="00D53BA3" w:rsidRDefault="00D53BA3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C0AE8" w:rsidRDefault="004C0AE8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sectPr w:rsidR="004C0AE8" w:rsidSect="00BF6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C678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Пример оформления: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782">
        <w:rPr>
          <w:rFonts w:ascii="Times New Roman" w:hAnsi="Times New Roman" w:cs="Times New Roman"/>
          <w:b/>
          <w:caps/>
          <w:sz w:val="28"/>
          <w:szCs w:val="28"/>
        </w:rPr>
        <w:t>Численность осужд</w:t>
      </w:r>
      <w:r w:rsidR="004C0AE8">
        <w:rPr>
          <w:rFonts w:ascii="Times New Roman" w:hAnsi="Times New Roman" w:cs="Times New Roman"/>
          <w:b/>
          <w:caps/>
          <w:sz w:val="28"/>
          <w:szCs w:val="28"/>
        </w:rPr>
        <w:t>Ё</w:t>
      </w:r>
      <w:r w:rsidRPr="00EC6782">
        <w:rPr>
          <w:rFonts w:ascii="Times New Roman" w:hAnsi="Times New Roman" w:cs="Times New Roman"/>
          <w:b/>
          <w:caps/>
          <w:sz w:val="28"/>
          <w:szCs w:val="28"/>
        </w:rPr>
        <w:t>нных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782">
        <w:rPr>
          <w:rFonts w:ascii="Times New Roman" w:hAnsi="Times New Roman" w:cs="Times New Roman"/>
          <w:b/>
          <w:caps/>
          <w:sz w:val="28"/>
          <w:szCs w:val="28"/>
        </w:rPr>
        <w:t xml:space="preserve">в губерниях Центрально-Черноземной России 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782">
        <w:rPr>
          <w:rFonts w:ascii="Times New Roman" w:hAnsi="Times New Roman" w:cs="Times New Roman"/>
          <w:b/>
          <w:caps/>
          <w:sz w:val="28"/>
          <w:szCs w:val="28"/>
        </w:rPr>
        <w:t xml:space="preserve">в конце </w:t>
      </w:r>
      <w:r w:rsidRPr="00EC6782">
        <w:rPr>
          <w:rFonts w:ascii="Times New Roman" w:hAnsi="Times New Roman" w:cs="Times New Roman"/>
          <w:b/>
          <w:caps/>
          <w:sz w:val="28"/>
          <w:szCs w:val="28"/>
          <w:lang w:val="en-US"/>
        </w:rPr>
        <w:t>XIX</w:t>
      </w:r>
      <w:r w:rsidRPr="00EC6782">
        <w:rPr>
          <w:rFonts w:ascii="Times New Roman" w:hAnsi="Times New Roman" w:cs="Times New Roman"/>
          <w:b/>
          <w:caps/>
          <w:sz w:val="28"/>
          <w:szCs w:val="28"/>
        </w:rPr>
        <w:t xml:space="preserve"> – начале ХХ вв. 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И.О. Фамилия</w:t>
      </w:r>
      <w:r w:rsidRPr="00EC6782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customMarkFollows="1" w:id="1"/>
        <w:sym w:font="Symbol" w:char="F02A"/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782">
        <w:rPr>
          <w:rFonts w:ascii="Times New Roman" w:hAnsi="Times New Roman" w:cs="Times New Roman"/>
          <w:b/>
          <w:bCs/>
          <w:iCs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6782">
        <w:rPr>
          <w:rFonts w:ascii="Times New Roman" w:hAnsi="Times New Roman" w:cs="Times New Roman"/>
          <w:iCs/>
          <w:sz w:val="24"/>
          <w:szCs w:val="24"/>
        </w:rPr>
        <w:t xml:space="preserve">Статья посвящена проблеме преступности в губерниях Центрально-Черноземной России конца </w:t>
      </w:r>
      <w:r w:rsidRPr="00EC6782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C6782">
        <w:rPr>
          <w:rFonts w:ascii="Times New Roman" w:hAnsi="Times New Roman" w:cs="Times New Roman"/>
          <w:iCs/>
          <w:sz w:val="24"/>
          <w:szCs w:val="24"/>
        </w:rPr>
        <w:t xml:space="preserve"> – начала ХХ вв. Автор поставил задачу выявить особенности ее развития в аграрном регионе, сравнив полученные показатели с общероссийскими. В работе обобщены и проанализированы имеющиеся данные о численности осужденных окружными судами, уездными членами окружных судов, городскими судьями, земскими начальниками и волостными судами в Курской, Воронежской, Орловской и Тамбовской губерниях, выявлены основные тенденции изменения полученных показателей. 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6782">
        <w:rPr>
          <w:rFonts w:ascii="Times New Roman" w:hAnsi="Times New Roman" w:cs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6782">
        <w:rPr>
          <w:rFonts w:ascii="Times New Roman" w:hAnsi="Times New Roman" w:cs="Times New Roman"/>
          <w:bCs/>
          <w:iCs/>
          <w:sz w:val="24"/>
          <w:szCs w:val="24"/>
        </w:rPr>
        <w:t>осужденный,</w:t>
      </w:r>
      <w:r w:rsidRPr="00EC67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6782">
        <w:rPr>
          <w:rFonts w:ascii="Times New Roman" w:hAnsi="Times New Roman" w:cs="Times New Roman"/>
          <w:bCs/>
          <w:iCs/>
          <w:sz w:val="24"/>
          <w:szCs w:val="24"/>
        </w:rPr>
        <w:t>правонарушение,</w:t>
      </w:r>
      <w:r w:rsidRPr="00EC67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6782">
        <w:rPr>
          <w:rFonts w:ascii="Times New Roman" w:hAnsi="Times New Roman" w:cs="Times New Roman"/>
          <w:bCs/>
          <w:iCs/>
          <w:sz w:val="24"/>
          <w:szCs w:val="24"/>
        </w:rPr>
        <w:t>суд, Центрально-Черноземная Россия.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</w:pPr>
      <w:r w:rsidRPr="00EC6782"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  <w:t xml:space="preserve">NUMBER OF CONVICTED In the province 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</w:pPr>
      <w:r w:rsidRPr="00EC6782"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  <w:t>of the Central Black Earth RUSSIA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</w:pPr>
      <w:r w:rsidRPr="00EC6782"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  <w:t>IN THE LATE XIX - early XX centuries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1"/>
          <w:sz w:val="28"/>
          <w:szCs w:val="28"/>
          <w:lang w:val="en-US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6782">
        <w:rPr>
          <w:rFonts w:ascii="Times New Roman" w:hAnsi="Times New Roman" w:cs="Times New Roman"/>
          <w:b/>
          <w:sz w:val="28"/>
          <w:szCs w:val="28"/>
          <w:lang w:val="en-US"/>
        </w:rPr>
        <w:t>F.P. Surname</w:t>
      </w:r>
      <w:r w:rsidRPr="00EC6782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ootnoteReference w:customMarkFollows="1" w:id="2"/>
        <w:sym w:font="Symbol" w:char="F02A"/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  <w:lang w:val="en-US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EC678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Abstract:</w:t>
      </w:r>
      <w:r w:rsidRPr="00EC678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The article deals with the problem of crime in the provinces of the Central Black Earth Russia in the late XIX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–</w:t>
      </w:r>
      <w:r w:rsidRPr="00EC678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early XX centuries. The author has set the task to reveal features of its development in the agricultural region, comparing the figures obtained from the all-Russian. The paper summarized and analyzed the data available on the number of convicted by district courts, members of the county district courts, municipal judges, rural superintendents and </w:t>
      </w:r>
      <w:proofErr w:type="spellStart"/>
      <w:r w:rsidRPr="00EC6782">
        <w:rPr>
          <w:rFonts w:ascii="Times New Roman" w:hAnsi="Times New Roman" w:cs="Times New Roman"/>
          <w:spacing w:val="-1"/>
          <w:sz w:val="24"/>
          <w:szCs w:val="24"/>
          <w:lang w:val="en-US"/>
        </w:rPr>
        <w:t>volost</w:t>
      </w:r>
      <w:proofErr w:type="spellEnd"/>
      <w:r w:rsidRPr="00EC678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court in Kursk, Voronezh, Orel and Tambov provinces, identified the main trends in derived indicators.</w:t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EC678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EC678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convict, offense, the court, the Central Black Earth Russia.</w:t>
      </w:r>
    </w:p>
    <w:p w:rsidR="00441EB2" w:rsidRPr="008007AE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2C69">
        <w:rPr>
          <w:rFonts w:ascii="Times New Roman" w:hAnsi="Times New Roman" w:cs="Times New Roman"/>
          <w:spacing w:val="-1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C6782">
        <w:rPr>
          <w:rFonts w:ascii="Times New Roman" w:hAnsi="Times New Roman" w:cs="Times New Roman"/>
          <w:spacing w:val="-1"/>
          <w:sz w:val="28"/>
          <w:szCs w:val="28"/>
        </w:rPr>
        <w:t>екст статьи</w:t>
      </w:r>
      <w:r w:rsidRPr="00722C69">
        <w:rPr>
          <w:rFonts w:ascii="Times New Roman" w:hAnsi="Times New Roman" w:cs="Times New Roman"/>
          <w:spacing w:val="-1"/>
          <w:sz w:val="28"/>
          <w:szCs w:val="28"/>
        </w:rPr>
        <w:t>]</w:t>
      </w:r>
      <w:r>
        <w:rPr>
          <w:rStyle w:val="a6"/>
          <w:rFonts w:ascii="Times New Roman" w:hAnsi="Times New Roman" w:cs="Times New Roman"/>
          <w:spacing w:val="-1"/>
          <w:sz w:val="28"/>
          <w:szCs w:val="28"/>
          <w:lang w:val="en-US"/>
        </w:rPr>
        <w:footnoteReference w:id="3"/>
      </w: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1EB2" w:rsidRPr="00EC6782" w:rsidRDefault="00441EB2" w:rsidP="00441E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6782">
        <w:rPr>
          <w:rFonts w:ascii="Times New Roman" w:hAnsi="Times New Roman" w:cs="Times New Roman"/>
          <w:b/>
          <w:bCs/>
          <w:i/>
          <w:sz w:val="24"/>
          <w:szCs w:val="24"/>
        </w:rPr>
        <w:t>Библиографический список</w:t>
      </w:r>
    </w:p>
    <w:p w:rsidR="00441EB2" w:rsidRPr="00EC6782" w:rsidRDefault="00441EB2" w:rsidP="00441EB2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C6782">
        <w:rPr>
          <w:rFonts w:ascii="Times New Roman" w:hAnsi="Times New Roman" w:cs="Times New Roman"/>
          <w:iCs/>
          <w:sz w:val="24"/>
          <w:szCs w:val="24"/>
        </w:rPr>
        <w:t>1.</w:t>
      </w:r>
    </w:p>
    <w:p w:rsidR="00441EB2" w:rsidRPr="00EC6782" w:rsidRDefault="00441EB2" w:rsidP="00441EB2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C6782">
        <w:rPr>
          <w:rFonts w:ascii="Times New Roman" w:hAnsi="Times New Roman" w:cs="Times New Roman"/>
          <w:iCs/>
          <w:sz w:val="24"/>
          <w:szCs w:val="24"/>
        </w:rPr>
        <w:t>2.</w:t>
      </w:r>
    </w:p>
    <w:p w:rsidR="00441EB2" w:rsidRPr="00EC6782" w:rsidRDefault="00441EB2" w:rsidP="00441EB2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C6782">
        <w:rPr>
          <w:rFonts w:ascii="Times New Roman" w:hAnsi="Times New Roman" w:cs="Times New Roman"/>
          <w:iCs/>
          <w:sz w:val="24"/>
          <w:szCs w:val="24"/>
        </w:rPr>
        <w:t>3.</w:t>
      </w:r>
    </w:p>
    <w:p w:rsidR="00441EB2" w:rsidRPr="00EC6782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B2" w:rsidRPr="005A07F9" w:rsidRDefault="00441EB2" w:rsidP="0044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B2" w:rsidRPr="00441EB2" w:rsidRDefault="00441EB2" w:rsidP="0044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1EB2" w:rsidRPr="00441EB2" w:rsidSect="00BF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29" w:rsidRDefault="00620029" w:rsidP="00AB4E67">
      <w:pPr>
        <w:spacing w:after="0" w:line="240" w:lineRule="auto"/>
      </w:pPr>
      <w:r>
        <w:separator/>
      </w:r>
    </w:p>
  </w:endnote>
  <w:endnote w:type="continuationSeparator" w:id="0">
    <w:p w:rsidR="00620029" w:rsidRDefault="00620029" w:rsidP="00A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29" w:rsidRDefault="00620029" w:rsidP="00AB4E67">
      <w:pPr>
        <w:spacing w:after="0" w:line="240" w:lineRule="auto"/>
      </w:pPr>
      <w:r>
        <w:separator/>
      </w:r>
    </w:p>
  </w:footnote>
  <w:footnote w:type="continuationSeparator" w:id="0">
    <w:p w:rsidR="00620029" w:rsidRDefault="00620029" w:rsidP="00AB4E67">
      <w:pPr>
        <w:spacing w:after="0" w:line="240" w:lineRule="auto"/>
      </w:pPr>
      <w:r>
        <w:continuationSeparator/>
      </w:r>
    </w:p>
  </w:footnote>
  <w:footnote w:id="1">
    <w:p w:rsidR="00441EB2" w:rsidRPr="001C0B01" w:rsidRDefault="00441EB2" w:rsidP="001C0B0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01">
        <w:rPr>
          <w:rStyle w:val="a6"/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1C0B01">
        <w:rPr>
          <w:rFonts w:ascii="Times New Roman" w:hAnsi="Times New Roman" w:cs="Times New Roman"/>
          <w:b/>
          <w:i/>
          <w:sz w:val="24"/>
          <w:szCs w:val="24"/>
        </w:rPr>
        <w:t xml:space="preserve"> Фамилия Имя Отчество, кандидат юридических наук, доцент, доцент кафедры теории и истории государства и права Курского государственного университета.</w:t>
      </w:r>
    </w:p>
  </w:footnote>
  <w:footnote w:id="2">
    <w:p w:rsidR="00441EB2" w:rsidRPr="001C0B01" w:rsidRDefault="00441EB2" w:rsidP="001C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B01">
        <w:rPr>
          <w:rStyle w:val="a6"/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1C0B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C0B01">
        <w:rPr>
          <w:rFonts w:ascii="Times New Roman" w:hAnsi="Times New Roman" w:cs="Times New Roman"/>
          <w:b/>
          <w:i/>
          <w:sz w:val="24"/>
          <w:szCs w:val="24"/>
          <w:lang w:val="en-US"/>
        </w:rPr>
        <w:t>Sername</w:t>
      </w:r>
      <w:proofErr w:type="spellEnd"/>
      <w:r w:rsidRPr="001C0B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First Patronymic, </w:t>
      </w:r>
      <w:r w:rsidRPr="001C0B0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Start"/>
      <w:r w:rsidRPr="001C0B01">
        <w:rPr>
          <w:rFonts w:ascii="Times New Roman" w:hAnsi="Times New Roman" w:cs="Times New Roman"/>
          <w:b/>
          <w:i/>
          <w:sz w:val="24"/>
          <w:szCs w:val="24"/>
          <w:lang w:val="en-US"/>
        </w:rPr>
        <w:t>andidate</w:t>
      </w:r>
      <w:proofErr w:type="spellEnd"/>
      <w:r w:rsidRPr="001C0B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law science, associate professor of the chair of Theory and State’s history and law of</w:t>
      </w:r>
      <w:r w:rsidRPr="001C0B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0B01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Kursk State University.</w:t>
      </w:r>
    </w:p>
  </w:footnote>
  <w:footnote w:id="3">
    <w:p w:rsidR="00441EB2" w:rsidRPr="001C0B01" w:rsidRDefault="00441EB2" w:rsidP="001C0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B0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C0B01">
        <w:rPr>
          <w:rFonts w:ascii="Times New Roman" w:hAnsi="Times New Roman" w:cs="Times New Roman"/>
          <w:sz w:val="24"/>
          <w:szCs w:val="24"/>
        </w:rPr>
        <w:t xml:space="preserve"> Сноска.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E66"/>
    <w:multiLevelType w:val="hybridMultilevel"/>
    <w:tmpl w:val="ABCC6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CA5DA6"/>
    <w:multiLevelType w:val="hybridMultilevel"/>
    <w:tmpl w:val="EC0C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E"/>
    <w:rsid w:val="001C0B01"/>
    <w:rsid w:val="0026460F"/>
    <w:rsid w:val="00276726"/>
    <w:rsid w:val="00297CBD"/>
    <w:rsid w:val="002C022D"/>
    <w:rsid w:val="00313FDA"/>
    <w:rsid w:val="003422D8"/>
    <w:rsid w:val="00383F36"/>
    <w:rsid w:val="00441EB2"/>
    <w:rsid w:val="004A24A3"/>
    <w:rsid w:val="004C0AE8"/>
    <w:rsid w:val="004C0F3B"/>
    <w:rsid w:val="004C507E"/>
    <w:rsid w:val="005B4E7A"/>
    <w:rsid w:val="005D4B1F"/>
    <w:rsid w:val="006173B5"/>
    <w:rsid w:val="00620029"/>
    <w:rsid w:val="00701302"/>
    <w:rsid w:val="0070466C"/>
    <w:rsid w:val="007779E3"/>
    <w:rsid w:val="007A3FFF"/>
    <w:rsid w:val="008316BF"/>
    <w:rsid w:val="00854317"/>
    <w:rsid w:val="00870892"/>
    <w:rsid w:val="00895C4E"/>
    <w:rsid w:val="008D79A2"/>
    <w:rsid w:val="009650CC"/>
    <w:rsid w:val="009B0C6A"/>
    <w:rsid w:val="009B7070"/>
    <w:rsid w:val="009C5CDC"/>
    <w:rsid w:val="00A11D9E"/>
    <w:rsid w:val="00AB4009"/>
    <w:rsid w:val="00AB4E67"/>
    <w:rsid w:val="00AE5E27"/>
    <w:rsid w:val="00B944F0"/>
    <w:rsid w:val="00BA4AC8"/>
    <w:rsid w:val="00BD265D"/>
    <w:rsid w:val="00BF6DCF"/>
    <w:rsid w:val="00CC65C2"/>
    <w:rsid w:val="00D139B3"/>
    <w:rsid w:val="00D33AD6"/>
    <w:rsid w:val="00D53BA3"/>
    <w:rsid w:val="00D74BCA"/>
    <w:rsid w:val="00E601E9"/>
    <w:rsid w:val="00E8229D"/>
    <w:rsid w:val="00F10D14"/>
    <w:rsid w:val="00F84DC0"/>
    <w:rsid w:val="00FA502B"/>
    <w:rsid w:val="00FC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styleId="a4">
    <w:name w:val="footnote text"/>
    <w:basedOn w:val="a"/>
    <w:link w:val="a5"/>
    <w:semiHidden/>
    <w:unhideWhenUsed/>
    <w:rsid w:val="00AB4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4E67"/>
    <w:rPr>
      <w:rFonts w:ascii="Calibri" w:hAnsi="Calibri"/>
      <w:sz w:val="20"/>
      <w:szCs w:val="20"/>
    </w:rPr>
  </w:style>
  <w:style w:type="character" w:styleId="a6">
    <w:name w:val="footnote reference"/>
    <w:semiHidden/>
    <w:rsid w:val="00AB4E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67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AE5E27"/>
    <w:rPr>
      <w:color w:val="0000FF"/>
      <w:u w:val="single"/>
    </w:rPr>
  </w:style>
  <w:style w:type="character" w:styleId="aa">
    <w:name w:val="Strong"/>
    <w:qFormat/>
    <w:rsid w:val="00441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styleId="a4">
    <w:name w:val="footnote text"/>
    <w:basedOn w:val="a"/>
    <w:link w:val="a5"/>
    <w:semiHidden/>
    <w:unhideWhenUsed/>
    <w:rsid w:val="00AB4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4E67"/>
    <w:rPr>
      <w:rFonts w:ascii="Calibri" w:hAnsi="Calibri"/>
      <w:sz w:val="20"/>
      <w:szCs w:val="20"/>
    </w:rPr>
  </w:style>
  <w:style w:type="character" w:styleId="a6">
    <w:name w:val="footnote reference"/>
    <w:semiHidden/>
    <w:rsid w:val="00AB4E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67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AE5E27"/>
    <w:rPr>
      <w:color w:val="0000FF"/>
      <w:u w:val="single"/>
    </w:rPr>
  </w:style>
  <w:style w:type="character" w:styleId="aa">
    <w:name w:val="Strong"/>
    <w:qFormat/>
    <w:rsid w:val="00441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nolex4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gp@kursk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nol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sula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lex46@gmail.com" TargetMode="External"/><Relationship Id="rId14" Type="http://schemas.openxmlformats.org/officeDocument/2006/relationships/hyperlink" Target="https://vk.com/id63430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Машина-убийца</dc:creator>
  <cp:lastModifiedBy>Admin</cp:lastModifiedBy>
  <cp:revision>3</cp:revision>
  <dcterms:created xsi:type="dcterms:W3CDTF">2020-01-13T11:03:00Z</dcterms:created>
  <dcterms:modified xsi:type="dcterms:W3CDTF">2020-05-13T12:07:00Z</dcterms:modified>
</cp:coreProperties>
</file>