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jc w:val="center"/>
        <w:rPr>
          <w:rFonts w:ascii="Calibri" w:cs="Calibri" w:hAnsi="Calibri" w:eastAsia="Calibri"/>
          <w:b w:val="1"/>
          <w:bCs w:val="1"/>
        </w:rPr>
      </w:pPr>
      <w:r>
        <w:rPr>
          <w:rtl w:val="0"/>
          <w:lang w:val="ru-RU"/>
        </w:rPr>
        <w:t>9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апреля </w:t>
      </w:r>
    </w:p>
    <w:p>
      <w:pPr>
        <w:pStyle w:val="Normal (Web)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Секция «ЭКОНОМИКА»</w:t>
      </w:r>
    </w:p>
    <w:p>
      <w:pPr>
        <w:pStyle w:val="Normal (Web)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аудитория №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2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78</w:t>
      </w:r>
    </w:p>
    <w:p>
      <w:pPr>
        <w:pStyle w:val="Normal (Web)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Председатель – Кулинич Ирина Николаевна</w:t>
      </w:r>
      <w:r>
        <w:rPr>
          <w:rFonts w:ascii="Calibri" w:cs="Calibri" w:hAnsi="Calibri" w:eastAsia="Calibri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к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э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н</w:t>
      </w:r>
      <w:r>
        <w:rPr>
          <w:rFonts w:ascii="Calibri" w:cs="Calibri" w:hAnsi="Calibri" w:eastAsia="Calibri"/>
          <w:rtl w:val="0"/>
          <w:lang w:val="ru-RU"/>
        </w:rPr>
        <w:t xml:space="preserve">., </w:t>
      </w:r>
      <w:r>
        <w:rPr>
          <w:rFonts w:ascii="Calibri" w:cs="Calibri" w:hAnsi="Calibri" w:eastAsia="Calibri"/>
          <w:rtl w:val="0"/>
          <w:lang w:val="ru-RU"/>
        </w:rPr>
        <w:t>доцент кафедры экономики филиала МГУ в г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Севастополе</w:t>
      </w:r>
    </w:p>
    <w:p>
      <w:pPr>
        <w:pStyle w:val="Normal (Web)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Заместитель председателя –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 Осокина Анастасия Дмитриевна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, </w:t>
      </w:r>
      <w:r>
        <w:rPr>
          <w:rFonts w:ascii="Calibri" w:cs="Calibri" w:hAnsi="Calibri" w:eastAsia="Calibri"/>
          <w:rtl w:val="0"/>
          <w:lang w:val="ru-RU"/>
        </w:rPr>
        <w:t>старший преподаватель кафедры</w:t>
      </w:r>
      <w:r>
        <w:rPr>
          <w:rFonts w:ascii="Calibri" w:cs="Calibri" w:hAnsi="Calibri" w:eastAsia="Calibri"/>
          <w:rtl w:val="0"/>
          <w:lang w:val="ru-RU"/>
        </w:rPr>
        <w:t xml:space="preserve"> экономики Филиала МГУ им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М</w:t>
      </w:r>
      <w:r>
        <w:rPr>
          <w:rFonts w:ascii="Calibri" w:cs="Calibri" w:hAnsi="Calibri" w:eastAsia="Calibri"/>
          <w:rtl w:val="0"/>
          <w:lang w:val="ru-RU"/>
        </w:rPr>
        <w:t>.</w:t>
      </w:r>
      <w:r>
        <w:rPr>
          <w:rFonts w:ascii="Calibri" w:cs="Calibri" w:hAnsi="Calibri" w:eastAsia="Calibri"/>
          <w:rtl w:val="0"/>
          <w:lang w:val="ru-RU"/>
        </w:rPr>
        <w:t>В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Ломоносова в г</w:t>
      </w:r>
      <w:r>
        <w:rPr>
          <w:rFonts w:ascii="Calibri" w:cs="Calibri" w:hAnsi="Calibri" w:eastAsia="Calibri"/>
          <w:rtl w:val="0"/>
          <w:lang w:val="ru-RU"/>
        </w:rPr>
        <w:t xml:space="preserve">. </w:t>
      </w:r>
      <w:r>
        <w:rPr>
          <w:rFonts w:ascii="Calibri" w:cs="Calibri" w:hAnsi="Calibri" w:eastAsia="Calibri"/>
          <w:rtl w:val="0"/>
          <w:lang w:val="ru-RU"/>
        </w:rPr>
        <w:t>Севастополе</w:t>
      </w:r>
    </w:p>
    <w:p>
      <w:pPr>
        <w:pStyle w:val="Normal.0"/>
        <w:spacing w:line="240" w:lineRule="auto"/>
        <w:rPr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Динамика показателей внешнеторговой безопасности России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Кутняк Ольга Владимировна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Южн</w:t>
      </w:r>
      <w:r>
        <w:rPr>
          <w:color w:val="000000"/>
          <w:sz w:val="24"/>
          <w:szCs w:val="24"/>
          <w:u w:color="000000"/>
          <w:rtl w:val="0"/>
          <w:lang w:val="ru-RU"/>
        </w:rPr>
        <w:t>ный Федеральный Университет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Ростов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на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Дону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Влияние ТНК на население РФ и СНГ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Волкова Наталья Александровна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Донецкий Национальный Университет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Донецк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ДНР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Платежная система МИР в современной России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Середина Ольга Александровна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Южно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Российский институт управления – филиал Федерального Российской академии народного хозяйства и государственной службы при Президенте Российской Федерации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Ростов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на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Дону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Стратегическая оценка минерально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сырьевого комплекса Республики Саха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Якутия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Винокурова Наталья Павловна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Северо</w:t>
      </w:r>
      <w:r>
        <w:rPr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color w:val="000000"/>
          <w:sz w:val="24"/>
          <w:szCs w:val="24"/>
          <w:u w:color="000000"/>
          <w:rtl w:val="0"/>
          <w:lang w:val="ru-RU"/>
        </w:rPr>
        <w:t>восточный Федеральный Университет им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К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Аммосова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Якутия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Перспективы развития особых экономических зон в Российской Федерации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Медведева Светлана Николаевна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Оценка человеческого капитала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подходы и проблемы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Коржан Ярослава Романовна</w:t>
      </w:r>
      <w:r>
        <w:rPr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Севастопольский Государственный Университет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rtl w:val="0"/>
          <w:lang w:val="ru-RU"/>
        </w:rPr>
        <w:t>Анализ критериев эффективности инвестиционных проектов при создании «финансовой подушки» в процедуре санации предприятия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Васильченко Ирина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Мария Игоревна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Севастопольский Государственный Университет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Севастополь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Особенности раскрытия экономического термина «маркетинговый риск»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Скорик Анастасия Андреевна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Страхование жизни как основной драйвер роста страхового рынка РФ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Ключ Павел Русланович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Влияние социальных выплат на репродуктивное поведение семей Российской Федерации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Здравчева Анастасия Константиновна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Кононова Юлия Витальевна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Конкурентная среда в сфере физкультуры и спорта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Макаренко Анастасия Константиновна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Место и роль городского транспорта в структуре национальной экономики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Лукьянова Карина Руслановна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Демографические детерминанты межпоколенных трансфертов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Кулакова Екатерина Романовна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Пути совершенствования профессиональных знаний аудиторов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Могила Николай Алексеевич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Некоторые аспекты повышения квалификации аудиторов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Яковенко Екатерина Александровна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Исследование особенностей регионального рынка труда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Бездворная Анастасия Викторовна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Методы исследования и прогнозирование туристского рынка городе Севастополь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Ледовских Кристина Сергеевна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Перспективы азербайджанско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российских экономических отношений</w:t>
      </w:r>
    </w:p>
    <w:p>
      <w:pPr>
        <w:pStyle w:val="Normal.0"/>
        <w:spacing w:after="0" w:line="240" w:lineRule="auto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Расулов Эльмира Расим оглы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p>
      <w:pPr>
        <w:pStyle w:val="Normal.0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</w:rPr>
      </w:pPr>
      <w:r>
        <w:rPr>
          <w:b w:val="1"/>
          <w:bCs w:val="1"/>
          <w:rtl w:val="0"/>
          <w:lang w:val="ru-RU"/>
        </w:rPr>
        <w:t>Повышение инвестиционной привлекательности предприятий в условиях кризиса за счет перехода на инновационный путь развития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spacing w:after="0" w:line="240" w:lineRule="auto"/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Гламазда Артем Витальевич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Филиал МГУ имени М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color w:val="000000"/>
          <w:sz w:val="24"/>
          <w:szCs w:val="24"/>
          <w:u w:color="000000"/>
          <w:rtl w:val="0"/>
          <w:lang w:val="ru-RU"/>
        </w:rPr>
        <w:t>В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Ломоносова в 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Севастополь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Россия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